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pNtbaA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90"/>
    </v:background>
  </w:background>
  <w:body>
    <w:p>
      <w:pPr>
        <w:spacing/>
        <w:jc w:val="center"/>
        <w:rPr>
          <w:rFonts w:ascii="Arial Narrow" w:hAnsi="Arial Narrow" w:cs="HelveticaNeueLT Std Thin Cn"/>
          <w:color w:val="aeaaaa"/>
          <w:sz w:val="32"/>
          <w:szCs w:val="32"/>
          <w:lang w:val="pt-pt"/>
        </w:rPr>
      </w:pP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  <w:t>RELATÓRIO DE MONITORIZAÇÃO - 1T e 2T 2025</w:t>
      </w:r>
    </w:p>
    <w:p>
      <w:pPr>
        <w:spacing/>
        <w:jc w:val="center"/>
        <w:rPr>
          <w:rFonts w:ascii="Arial Narrow" w:hAnsi="Arial Narrow" w:cs="HelveticaNeueLT Std Thin Cn"/>
          <w:color w:val="aeaaaa"/>
          <w:sz w:val="32"/>
          <w:szCs w:val="32"/>
          <w:lang w:val="pt-pt"/>
        </w:rPr>
      </w:pP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  <w:t xml:space="preserve">Protocolo MENAC - TI Portugal </w:t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noProof/>
        </w:rPr>
        <w:drawing>
          <wp:anchor distT="0" distB="0" distL="114300" distR="114300" simplePos="0" relativeHeight="251658259" behindDoc="0" locked="0" layoutInCell="0" hidden="0" allowOverlap="1">
            <wp:simplePos x="0" y="0"/>
            <wp:positionH relativeFrom="page">
              <wp:posOffset>4509770</wp:posOffset>
            </wp:positionH>
            <wp:positionV relativeFrom="page">
              <wp:posOffset>4331335</wp:posOffset>
            </wp:positionV>
            <wp:extent cx="321945" cy="490220"/>
            <wp:effectExtent l="0" t="0" r="0" b="0"/>
            <wp:wrapNone/>
            <wp:docPr id="19" name="Imagem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31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AAAAAAAAAAAAAAAC+GwAAAAAAAAAAAAClGgAA+wEAAAQDAAAAAAAAvhsAAKU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4902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color w:val="aeaaaa"/>
          <w:lang w:val="pt-pt"/>
        </w:rPr>
        <w:t>30 de junho de 2025</w:t>
      </w:r>
    </w:p>
    <w:p>
      <w:pPr>
        <w:spacing/>
        <w:jc w:val="center"/>
        <w:rPr>
          <w:rFonts w:ascii="Arial Narrow" w:hAnsi="Arial Narrow" w:cs="HelveticaNeueLT Std Thin Cn"/>
          <w:color w:val="1d1b11"/>
          <w:lang w:val="pt-pt"/>
        </w:rPr>
      </w:pPr>
      <w:r>
        <w:rPr>
          <w:rFonts w:ascii="Arial Narrow" w:hAnsi="Arial Narrow" w:cs="HelveticaNeueLT Std Thin Cn"/>
          <w:color w:val="1d1b11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b/>
          <w:bCs/>
          <w:color w:val="1d1b11"/>
          <w:lang w:val="pt-pt"/>
        </w:rPr>
      </w:pPr>
      <w:r>
        <w:rPr>
          <w:rFonts w:ascii="Arial Narrow" w:hAnsi="Arial Narrow" w:cs="HelveticaNeueLT Std Thin Cn"/>
          <w:color w:val="1d1b11"/>
          <w:lang w:val="pt-pt"/>
        </w:rPr>
        <w:t xml:space="preserve">Grau de Realização 1T 2025 – </w:t>
      </w:r>
      <w:r>
        <w:rPr>
          <w:rFonts w:ascii="Arial Narrow" w:hAnsi="Arial Narrow" w:cs="HelveticaNeueLT Std Thin Cn"/>
          <w:b/>
          <w:bCs/>
          <w:color w:val="1d1b11"/>
          <w:lang w:val="pt-pt"/>
        </w:rPr>
        <w:t>75%</w:t>
      </w:r>
      <w:r>
        <w:rPr>
          <w:rFonts w:ascii="Arial Narrow" w:hAnsi="Arial Narrow" w:cs="HelveticaNeueLT Std Thin Cn"/>
          <w:b/>
          <w:bCs/>
          <w:color w:val="1d1b11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b/>
          <w:bCs/>
          <w:color w:val="1d1b11"/>
          <w:lang w:val="pt-pt"/>
        </w:rPr>
      </w:pPr>
      <w:r>
        <w:rPr>
          <w:noProof/>
        </w:rPr>
        <w:drawing>
          <wp:anchor distT="89535" distB="89535" distL="89535" distR="89535" simplePos="0" relativeHeight="251658250" behindDoc="0" locked="0" layoutInCell="0" hidden="0" allowOverlap="1">
            <wp:simplePos x="0" y="0"/>
            <wp:positionH relativeFrom="page">
              <wp:posOffset>798830</wp:posOffset>
            </wp:positionH>
            <wp:positionV relativeFrom="page">
              <wp:posOffset>2968625</wp:posOffset>
            </wp:positionV>
            <wp:extent cx="6219190" cy="2505710"/>
            <wp:effectExtent l="12700" t="12700" r="12700" b="12700"/>
            <wp:wrapSquare wrapText="bothSides"/>
            <wp:docPr id="10" name="Imagem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23"/>
                    <pic:cNvPicPr>
                      <a:picLocks noChangeAspect="1"/>
                      <a:extLst>
                        <a:ext uri="sm">
                          <sm:smNativeData xmlns:sm="sm" val="SMDATA_16_pNtb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M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IAAAAAAAAAAAAAAAAAAAAAAADqBAAAAAAAAAAAAABDEgAAQiYAAGoPAAAAAAAA6gQAAEMS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2505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1" behindDoc="0" locked="0" layoutInCell="0" hidden="0" allowOverlap="1">
            <wp:simplePos x="0" y="0"/>
            <wp:positionH relativeFrom="page">
              <wp:posOffset>4052570</wp:posOffset>
            </wp:positionH>
            <wp:positionV relativeFrom="page">
              <wp:posOffset>3457575</wp:posOffset>
            </wp:positionV>
            <wp:extent cx="434975" cy="327660"/>
            <wp:effectExtent l="0" t="0" r="0" b="0"/>
            <wp:wrapSquare wrapText="bothSides"/>
            <wp:docPr id="11" name="Imagem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22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IAAAAAAAAAAAAAAQAAAAAAAADuGAAAAQAAAAAAAABFFQAArQIAAAQCAAAAAAAA7hgAAEUV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3276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5" behindDoc="0" locked="0" layoutInCell="0" hidden="0" allowOverlap="1">
            <wp:simplePos x="0" y="0"/>
            <wp:positionH relativeFrom="page">
              <wp:posOffset>4491990</wp:posOffset>
            </wp:positionH>
            <wp:positionV relativeFrom="page">
              <wp:posOffset>3889375</wp:posOffset>
            </wp:positionV>
            <wp:extent cx="354965" cy="373380"/>
            <wp:effectExtent l="0" t="0" r="0" b="0"/>
            <wp:wrapNone/>
            <wp:docPr id="15" name="Imagem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27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AAAAAAAAAAAAAAAAAAAAAAAACiGwAAAAAAAAAAAADtFwAALwIAAEwCAAAAAAAAohsAAO0X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73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6" behindDoc="0" locked="0" layoutInCell="0" hidden="0" allowOverlap="1">
            <wp:simplePos x="0" y="0"/>
            <wp:positionH relativeFrom="page">
              <wp:posOffset>4892675</wp:posOffset>
            </wp:positionH>
            <wp:positionV relativeFrom="page">
              <wp:posOffset>3866515</wp:posOffset>
            </wp:positionV>
            <wp:extent cx="274320" cy="383540"/>
            <wp:effectExtent l="0" t="0" r="0" b="0"/>
            <wp:wrapNone/>
            <wp:docPr id="16" name="Imagem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28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AAAAAAAAAAAAAAAAAAAAAAAAAZHgAAAAAAAAAAAADJFwAAsAEAAFwCAAAAAAAAGR4AAMkX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835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7" behindDoc="0" locked="0" layoutInCell="0" hidden="0" allowOverlap="1">
            <wp:simplePos x="0" y="0"/>
            <wp:positionH relativeFrom="page">
              <wp:posOffset>4502150</wp:posOffset>
            </wp:positionH>
            <wp:positionV relativeFrom="page">
              <wp:posOffset>3411855</wp:posOffset>
            </wp:positionV>
            <wp:extent cx="354965" cy="373380"/>
            <wp:effectExtent l="0" t="0" r="0" b="0"/>
            <wp:wrapNone/>
            <wp:docPr id="17" name="Imagem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29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AAAAAAAAAAAAAAAAAAAAAAAACyGwAAAAAAAAAAAAD9FAAALwIAAEwCAAAAAAAAshsAAP0U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73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8" behindDoc="0" locked="0" layoutInCell="0" hidden="0" allowOverlap="1">
            <wp:simplePos x="0" y="0"/>
            <wp:positionH relativeFrom="page">
              <wp:posOffset>4855210</wp:posOffset>
            </wp:positionH>
            <wp:positionV relativeFrom="page">
              <wp:posOffset>3414395</wp:posOffset>
            </wp:positionV>
            <wp:extent cx="354965" cy="373380"/>
            <wp:effectExtent l="0" t="0" r="0" b="0"/>
            <wp:wrapNone/>
            <wp:docPr id="18" name="Imagem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30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AKAAAAAAAAAAAAAAAAAAAAAAAADeHQAAAAAAAAAAAAABFQAALwIAAEwCAAAAAAAA3h0AAAEV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73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color w:val="1d1b11"/>
          <w:lang w:val="pt-pt"/>
        </w:rPr>
        <w:t xml:space="preserve">Grau de Realização 2T 2025 – </w:t>
      </w:r>
      <w:r>
        <w:rPr>
          <w:rFonts w:ascii="Arial Narrow" w:hAnsi="Arial Narrow" w:cs="HelveticaNeueLT Std Thin Cn"/>
          <w:b/>
          <w:bCs/>
          <w:color w:val="1d1b11"/>
          <w:lang w:val="pt-pt"/>
        </w:rPr>
        <w:t>75%</w:t>
      </w:r>
      <w:r>
        <w:rPr>
          <w:rFonts w:ascii="Arial Narrow" w:hAnsi="Arial Narrow" w:cs="HelveticaNeueLT Std Thin Cn"/>
          <w:b/>
          <w:bCs/>
          <w:color w:val="1d1b11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b/>
          <w:bCs/>
          <w:color w:val="1d1b11"/>
          <w:lang w:val="pt-pt"/>
        </w:rPr>
      </w:pPr>
      <w:r>
        <w:rPr>
          <w:noProof/>
        </w:rPr>
        <w:drawing>
          <wp:anchor distT="0" distB="0" distL="114300" distR="114300" simplePos="0" relativeHeight="251658252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4377055</wp:posOffset>
            </wp:positionV>
            <wp:extent cx="413385" cy="373380"/>
            <wp:effectExtent l="0" t="0" r="0" b="0"/>
            <wp:wrapNone/>
            <wp:docPr id="12" name="Imagem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24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AKAAAAAAAAAAAAAAAAAAAAAAAAD6GAAAAAAAAAAAAADtGgAAiwIAAEwCAAAAAAAA+hgAAO0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73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3" behindDoc="0" locked="0" layoutInCell="0" hidden="0" allowOverlap="1">
            <wp:simplePos x="0" y="0"/>
            <wp:positionH relativeFrom="page">
              <wp:posOffset>4542155</wp:posOffset>
            </wp:positionH>
            <wp:positionV relativeFrom="page">
              <wp:posOffset>4849495</wp:posOffset>
            </wp:positionV>
            <wp:extent cx="297180" cy="594360"/>
            <wp:effectExtent l="0" t="0" r="0" b="0"/>
            <wp:wrapNone/>
            <wp:docPr id="13" name="Imagem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25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AKAAAAAAAAAAAAAAAAAAAAAAAADxGwAAAAAAAAAAAADVHQAA1AEAAKgDAAAAAAAA8RsAANUd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5943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4" behindDoc="0" locked="0" layoutInCell="0" hidden="0" allowOverlap="1">
            <wp:simplePos x="0" y="0"/>
            <wp:positionH relativeFrom="page">
              <wp:posOffset>4869815</wp:posOffset>
            </wp:positionH>
            <wp:positionV relativeFrom="page">
              <wp:posOffset>4407535</wp:posOffset>
            </wp:positionV>
            <wp:extent cx="274320" cy="350520"/>
            <wp:effectExtent l="0" t="0" r="0" b="0"/>
            <wp:wrapNone/>
            <wp:docPr id="14" name="Imagem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26"/>
                    <pic:cNvPicPr>
                      <a:extLst>
                        <a:ext uri="sm">
                          <sm:smNativeData xmlns:sm="sm" val="SMDATA_16_pNtb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AKAAAAAAAAAAAAAAAAAAAAAAAAD1HQAAAAAAAAAAAAAdGwAAsAEAACgCAAAAAAAA9R0AAB0b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05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color w:val="1d1b11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</w:r>
    </w:p>
    <w:p>
      <w:pPr>
        <w:ind w:firstLine="360"/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49" behindDoc="0" locked="0" layoutInCell="0" hidden="0" allowOverlap="1">
            <wp:simplePos x="0" y="0"/>
            <wp:positionH relativeFrom="page">
              <wp:posOffset>662305</wp:posOffset>
            </wp:positionH>
            <wp:positionV relativeFrom="page">
              <wp:posOffset>6184265</wp:posOffset>
            </wp:positionV>
            <wp:extent cx="126365" cy="126365"/>
            <wp:effectExtent l="0" t="0" r="0" b="0"/>
            <wp:wrapNone/>
            <wp:docPr id="9" name="Imagem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20"/>
                    <pic:cNvPicPr>
                      <a:extLst>
                        <a:ext uri="sm">
                          <sm:smNativeData xmlns:sm="sm" val="SMDATA_16_pNtb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KAAAAAAAAAAAAAAAAAAAAAAAAATBAAAAAAAAAAAAAALJgAAxwAAAMcAAAAAAAAAEwQAAAsm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 xml:space="preserve">A1 - Ciclo de Iniciativas Temáticas Trimestrais sobre riscos de corrupção e infrações conexas </w:t>
      </w:r>
    </w:p>
    <w:p>
      <w:pPr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b/>
          <w:b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de 1 de janeiro de 2025 até 30 de junho de 2025:</w:t>
      </w:r>
    </w:p>
    <w:p>
      <w:pPr>
        <w:numPr>
          <w:ilvl w:val="0"/>
          <w:numId w:val="11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1 seminário ou 1 podcast</w:t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de 1 de janeiro de 2025 até 30 de junho de 2025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numPr>
          <w:ilvl w:val="0"/>
          <w:numId w:val="17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Nenhuma atividade realizada</w:t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ind w:left="426"/>
        <w:widowControl/>
        <w:tabs defTabSz="709">
          <w:tab w:val="left" w:pos="426" w:leader="none"/>
        </w:tabs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46" behindDoc="0" locked="0" layoutInCell="0" hidden="0" allowOverlap="1">
            <wp:simplePos x="0" y="0"/>
            <wp:positionH relativeFrom="column">
              <wp:posOffset>-25400</wp:posOffset>
            </wp:positionH>
            <wp:positionV relativeFrom="paragraph">
              <wp:posOffset>40005</wp:posOffset>
            </wp:positionV>
            <wp:extent cx="126365" cy="126365"/>
            <wp:effectExtent l="0" t="0" r="0" b="0"/>
            <wp:wrapNone/>
            <wp:docPr id="6" name="Imagem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13"/>
                    <pic:cNvPicPr>
                      <a:extLst>
                        <a:ext uri="sm">
                          <sm:smNativeData xmlns:sm="sm" val="SMDATA_16_pNtb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AKAAAAAAAAAAAAAAAAAAAAIAAADY////AQAAAAIAAAA/AAAAxwAAAMcAAAAAAAAAEAQAAFwu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>A2 - Criação, promoção e engajamento de uma Comunidade de Especialistas Anticorrupção de suporte à atividade do MENAC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b/>
          <w:b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de 1 de janeiro de 2025 até 30 de junho de 2025:</w:t>
      </w:r>
    </w:p>
    <w:p>
      <w:pPr>
        <w:numPr>
          <w:ilvl w:val="0"/>
          <w:numId w:val="11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2 reuniões da Comunidade e criação de Guias de Boas Práticas.</w:t>
      </w:r>
    </w:p>
    <w:p>
      <w:p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de 1 de janeiro de 2025 até 30 de Junho de 2025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1843" w:hanging="425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7"/>
        </w:numPr>
        <w:ind w:left="1069" w:hanging="360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Efetuada 2ª reunião presencial (instalações do MENAC) a 30 de janeiro de 2025, entre as 11h00 e as 13h00</w:t>
      </w:r>
    </w:p>
    <w:p>
      <w:pPr>
        <w:numPr>
          <w:ilvl w:val="0"/>
          <w:numId w:val="17"/>
        </w:numPr>
        <w:ind w:left="1069" w:hanging="360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Efetuada a 3ª reunião online a 15 de maio de 2025, entre as 10h00 e as 13h00</w:t>
      </w:r>
    </w:p>
    <w:p>
      <w:pPr>
        <w:numPr>
          <w:ilvl w:val="0"/>
          <w:numId w:val="17"/>
        </w:numPr>
        <w:ind w:left="1069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Efetuadas 2 reuniões intercalares com subgrupo do tema " O Impacto do Registo do Beneficiário efetivo na prevenção do conflito de interesses na Contratação Pública". A 1º reunião foi realizada a 1 de março, e a 2ª a 21 de março.</w:t>
      </w:r>
    </w:p>
    <w:p>
      <w:pPr>
        <w:numPr>
          <w:ilvl w:val="0"/>
          <w:numId w:val="17"/>
        </w:numPr>
        <w:ind w:left="1069" w:hanging="360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Criação de 3 guias de boas práticas, a saber: </w:t>
      </w:r>
    </w:p>
    <w:p>
      <w:pPr>
        <w:numPr>
          <w:ilvl w:val="0"/>
          <w:numId w:val="17"/>
        </w:numPr>
        <w:ind w:left="1069" w:firstLine="0"/>
        <w:spacing w:before="15" w:after="15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"Guia para o Responsável de Cumprimento Normativo” - Documento elaborado no âmbito da Comunidade de Especialistas Anticorrupção (CEA), ao abrigo do Protocolo de Colaboração entre a TI Portugal e o MENAC da autoria de Hugo Tavares.</w:t>
      </w:r>
    </w:p>
    <w:p>
      <w:pPr>
        <w:numPr>
          <w:ilvl w:val="0"/>
          <w:numId w:val="17"/>
        </w:numPr>
        <w:ind w:left="1069" w:firstLine="0"/>
        <w:spacing w:before="15" w:after="15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"O impacto do Registo Central do Beneficiário Efetivo (RCBE) na prevenção do Conflito de Interesses na Contratação Pública” - Documento elaborado no âmbito da Comunidade de Especialistas Anticorrupção (CEA), ao abrigo do Protocolo de Colaboração entre a TI Portugal e o MENAC da autoria de Pedro Teixeira.</w:t>
      </w:r>
    </w:p>
    <w:p>
      <w:pPr>
        <w:numPr>
          <w:ilvl w:val="0"/>
          <w:numId w:val="17"/>
        </w:numPr>
        <w:ind w:left="1069" w:firstLine="0"/>
        <w:spacing w:before="15" w:after="15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“Como desenvolver uma cultura de transparência na Administração Pública?” - Documento elaborado no âmbito da Comunidade de Especialistas Anticorrupção (CEA), ao abrigo do Protocolo de Colaboração entre a TI Portugal e o MENAC da autoria de Sérgio Pratas, Eduardo Figueiredo e Nuno Cunha Rolo.</w:t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426"/>
        <w:spacing w:before="20" w:after="20"/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47" behindDoc="0" locked="0" layoutInCell="0" hidden="0" allowOverlap="1">
            <wp:simplePos x="0" y="0"/>
            <wp:positionH relativeFrom="column">
              <wp:posOffset>-32385</wp:posOffset>
            </wp:positionH>
            <wp:positionV relativeFrom="paragraph">
              <wp:posOffset>43815</wp:posOffset>
            </wp:positionV>
            <wp:extent cx="126365" cy="126365"/>
            <wp:effectExtent l="0" t="0" r="0" b="0"/>
            <wp:wrapNone/>
            <wp:docPr id="7" name="Imagem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16"/>
                    <pic:cNvPicPr>
                      <a:extLst>
                        <a:ext uri="sm">
                          <sm:smNativeData xmlns:sm="sm" val="SMDATA_16_pNtb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AKAAAAAAAAAAAAAAAAAAAAIAAADN////AQAAAAIAAABFAAAAxwAAAMcAAAABAAAABQQAALoY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>A3 - Desenvolvimento e distribuição de um Boletim mensal com recomendações e boas práticas associadas à implementação do RGPC e do RGPDI</w:t>
      </w:r>
    </w:p>
    <w:p>
      <w:pPr>
        <w:ind w:left="426"/>
        <w:spacing w:before="20" w:after="20"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b/>
          <w:b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 xml:space="preserve">Resultados esperados de 1 de janeiro de 2025 até 30 de junho de 2025: </w:t>
      </w:r>
    </w:p>
    <w:p>
      <w:pPr>
        <w:numPr>
          <w:ilvl w:val="0"/>
          <w:numId w:val="11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Divulgação de 6 Boletins, 1 por cada mês</w:t>
      </w:r>
    </w:p>
    <w:p>
      <w:pPr>
        <w:widowControl/>
        <w:rPr>
          <w:rFonts w:ascii="Arial Narrow" w:hAnsi="Arial Narrow" w:cs="HelveticaNeueLT Std Thin Cn"/>
          <w:b/>
          <w:b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de 1 de janeiro de 2025 até 30 de junho de 2025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numPr>
          <w:ilvl w:val="0"/>
          <w:numId w:val="11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Boletins foram iniciados em janeiro de 2025. Até ao momento foram publicados 5 Boletins, um em cada </w:t>
        <w:tab/>
        <w:tab/>
        <w:tab/>
        <w:t>mês. O de junho será publicado até ao final do presente mês.</w:t>
      </w:r>
    </w:p>
    <w:p>
      <w:pPr>
        <w:ind w:left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firstLine="709"/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48" behindDoc="0" locked="0" layoutInCell="0" hidden="0" allowOverlap="1">
            <wp:simplePos x="0" y="0"/>
            <wp:positionH relativeFrom="page">
              <wp:posOffset>674370</wp:posOffset>
            </wp:positionH>
            <wp:positionV relativeFrom="page">
              <wp:posOffset>5664200</wp:posOffset>
            </wp:positionV>
            <wp:extent cx="126365" cy="126365"/>
            <wp:effectExtent l="0" t="0" r="0" b="0"/>
            <wp:wrapSquare wrapText="bothSides"/>
            <wp:docPr id="8" name="Imagem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19"/>
                    <pic:cNvPicPr>
                      <a:extLst>
                        <a:ext uri="sm">
                          <sm:smNativeData xmlns:sm="sm" val="SMDATA_16_pNtb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AKIAAAAAAAAAAAAAAAAAAAAAAAAmBAAAAAAAAAAAAADYIgAAxwAAAMcAAAABAAAAJgQAANgi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>A4 - Realização de Integrity Bootcamps</w:t>
      </w:r>
    </w:p>
    <w:p>
      <w:pPr>
        <w:ind w:firstLine="709"/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b/>
          <w:b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 xml:space="preserve">Resultados esperados de 1 de janeiro de 2025 até 30 de junho de 2025: </w:t>
      </w:r>
    </w:p>
    <w:p>
      <w:pPr>
        <w:numPr>
          <w:ilvl w:val="0"/>
          <w:numId w:val="11"/>
        </w:numPr>
        <w:ind w:left="360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Realização de 1 Integrity Bootcamp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de 1 de janeiro de 2025 até 30 de junho de 2025: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7"/>
        </w:numPr>
        <w:ind w:left="720" w:firstLine="34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1 Integrity Bootcamp realizado a 28, 29 e 30 de abril no Agrupamento de Escolas de Santa Maria Maior</w:t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sz w:val="32"/>
          <w:szCs w:val="32"/>
          <w:lang w:val="pt-pt"/>
        </w:rPr>
        <w:t xml:space="preserve">Protocolo MENAC - TI Portugal - 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  <w:t>2024 - 2026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  <w:t>Calendarização das Atividades-Marco a implementar (4T 2024 - 3T 2026)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widowControl/>
        <w:rPr>
          <w:rFonts w:ascii="Calibri-Bold" w:hAnsi="Calibri-Bold" w:eastAsia="Calibri-Bold" w:cs="Calibri-Bold"/>
          <w:sz w:val="22"/>
          <w:szCs w:val="22"/>
          <w:lang w:val="pt-pt"/>
        </w:rPr>
      </w:pPr>
      <w:r>
        <w:rPr>
          <w:rFonts w:ascii="Calibri-Bold" w:hAnsi="Calibri-Bold" w:eastAsia="Calibri-Bold" w:cs="Calibri-Bold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noProof/>
        </w:rPr>
        <w:drawing>
          <wp:anchor distT="89535" distB="89535" distL="89535" distR="89535" simplePos="0" relativeHeight="251658245" behindDoc="0" locked="0" layoutInCell="0" hidden="0" allowOverlap="1">
            <wp:simplePos x="0" y="0"/>
            <wp:positionH relativeFrom="page">
              <wp:posOffset>701040</wp:posOffset>
            </wp:positionH>
            <wp:positionV relativeFrom="page">
              <wp:posOffset>3947795</wp:posOffset>
            </wp:positionV>
            <wp:extent cx="6009640" cy="2421255"/>
            <wp:effectExtent l="0" t="0" r="0" b="0"/>
            <wp:wrapSquare wrapText="bothSides"/>
            <wp:docPr id="5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7"/>
                    <pic:cNvPicPr>
                      <a:picLocks noChangeAspect="1"/>
                      <a:extLst>
                        <a:ext uri="sm">
                          <sm:smNativeData xmlns:sm="sm" val="SMDATA_16_pNtb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+AAAAAKIAACAAAAAAAAAAAAAAAAAAAABQBAAAAAAAAAAAAABJGAAA+CQAAOUOAAACAAAAUAQAAEkY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242125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rFonts w:ascii="Arial Narrow" w:hAnsi="Arial Narrow" w:eastAsia="Arial Narrow" w:cs="Arial Narrow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rFonts w:ascii="Arial Narrow" w:hAnsi="Arial Narrow" w:eastAsia="Arial Narrow" w:cs="Arial Narrow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rFonts w:ascii="Arial Narrow" w:hAnsi="Arial Narrow" w:eastAsia="Arial Narrow" w:cs="Arial Narrow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rFonts w:ascii="Arial Narrow" w:hAnsi="Arial Narrow" w:eastAsia="Arial Narrow" w:cs="Arial Narrow"/>
          <w:sz w:val="22"/>
          <w:szCs w:val="22"/>
          <w:lang w:val="pt-pt"/>
        </w:rPr>
        <w:t>O prazo indicativo de execução das atividades marco a implementar é de 24 meses, de acordo com o seguinte calendário:</w:t>
      </w:r>
    </w:p>
    <w:p>
      <w:pPr>
        <w:spacing/>
        <w:jc w:val="center"/>
        <w:widowControl/>
        <w:rPr>
          <w:rFonts w:ascii="Arial Narrow" w:hAnsi="Arial Narrow" w:eastAsia="Arial Narrow" w:cs="Arial Narrow"/>
          <w:sz w:val="22"/>
          <w:szCs w:val="22"/>
        </w:rPr>
      </w:pPr>
      <w:r/>
      <w:r>
        <w:rPr>
          <w:noProof/>
        </w:rPr>
        <w:drawing>
          <wp:inline distT="89535" distB="89535" distL="89535" distR="89535">
            <wp:extent cx="4915535" cy="4060190"/>
            <wp:effectExtent l="0" t="0" r="0" b="0"/>
            <wp:docPr id="1" name="Imag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7"/>
                    <pic:cNvPicPr>
                      <a:picLocks noChangeAspect="1"/>
                      <a:extLst>
                        <a:ext uri="sm">
                          <sm:smNativeData xmlns:sm="sm" val="SMDATA_16_pNtb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UAAAAB6AAAAAAAAAAAAAAAAAAAAAAAAAAAAAAAAAAAAAAAAAAAAAAPR4AAPoY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40601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noProof/>
        </w:rPr>
        <w:drawing>
          <wp:inline distT="89535" distB="89535" distL="89535" distR="89535">
            <wp:extent cx="4453255" cy="3397250"/>
            <wp:effectExtent l="0" t="0" r="0" b="0"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">
                          <sm:smNativeData xmlns:sm="sm" val="SMDATA_16_pNtb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UAAAAB6AAAAAAAAAAAAAAAAAAAAAAAAAAAAAAAAAAAAAAAAAAAAAAZRsAAOYUAAAAAAAAAAAAAAAAAAAoAAAACAAAAAEAAAABAAAA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3397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eastAsia="Arial Narrow" w:cs="Arial Narrow"/>
          <w:sz w:val="22"/>
          <w:szCs w:val="22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/>
      <w:r>
        <w:rPr>
          <w:noProof/>
        </w:rPr>
        <w:drawing>
          <wp:inline distT="89535" distB="89535" distL="89535" distR="89535">
            <wp:extent cx="6009640" cy="2856865"/>
            <wp:effectExtent l="0" t="0" r="0" b="0"/>
            <wp:docPr id="3" name="Image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10"/>
                    <pic:cNvPicPr>
                      <a:picLocks noChangeAspect="1"/>
                      <a:extLst>
                        <a:ext uri="sm">
                          <sm:smNativeData xmlns:sm="sm" val="SMDATA_16_pNtb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WAAAAB6AAAAAAAAAAAAAAAAAAAAAAAAAAAAAAAAAAAAAAAAAAAAAA+CQAAJMRAAAAAAAAAAAAAAAAAAAoAAAACAAAAAEAAAABAAAA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28568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/>
      <w:r>
        <w:rPr>
          <w:noProof/>
        </w:rPr>
        <w:drawing>
          <wp:inline distT="89535" distB="89535" distL="89535" distR="89535">
            <wp:extent cx="6009640" cy="3922395"/>
            <wp:effectExtent l="0" t="0" r="0" b="0"/>
            <wp:docPr id="4" name="Image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11"/>
                    <pic:cNvPicPr>
                      <a:picLocks noChangeAspect="1"/>
                      <a:extLst>
                        <a:ext uri="sm">
                          <sm:smNativeData xmlns:sm="sm" val="SMDATA_16_pNtb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YAAAAB6AAAAAAAAAAAAAAAAAAAAAAAAAAAAAAAAAAAAAAAAAAAAAA+CQAACEYAAAAAAAAAAAAAAAAAAAoAAAACAAAAAEAAAABAAAA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39223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br w:type="page"/>
      </w:r>
      <w:r>
        <w:rPr>
          <w:rFonts w:ascii="Arial Narrow" w:hAnsi="Arial Narrow" w:cs="HelveticaNeueLT Std Thin Cn"/>
          <w:b/>
          <w:bCs/>
          <w:lang w:val="pt-pt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6"/>
      <w:footerReference w:type="default" r:id="rId17"/>
      <w:type w:val="nextPage"/>
      <w:pgSz w:h="16838" w:w="11906"/>
      <w:pgMar w:left="1080" w:top="670" w:right="761" w:bottom="696" w:header="794"/>
      <w:paperSrc w:first="7" w:other="7" a="0" b="0"/>
      <w:pgNumType w:fmt="decimal"/>
      <w:tmGutter w:val="3"/>
      <w:mirrorMargins w:val="0"/>
      <w:tmSection w:h="-2">
        <w:tmHeader w:id="0" w:h="0" edge="794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charset w:val="02"/>
    <w:family w:val="decorative"/>
    <w:pitch w:val="default"/>
  </w:font>
  <w:font w:name="Calibri">
    <w:panose1 w:val="020F0502020204030204"/>
    <w:charset w:val="00"/>
    <w:family w:val="swiss"/>
    <w:pitch w:val="default"/>
  </w:font>
  <w:font w:name="Arial Unicode MS"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  <w:font w:name="OpenSymbol">
    <w:panose1 w:val="020B0604020202020204"/>
    <w:charset w:val="00"/>
    <w:family w:val="auto"/>
    <w:pitch w:val="default"/>
  </w:font>
  <w:font w:name="HelveticaNeueLT Std Thin Cn">
    <w:panose1 w:val="020B0604020202020204"/>
    <w:charset w:val="00"/>
    <w:family w:val="swiss"/>
    <w:pitch w:val="default"/>
  </w:font>
  <w:font w:name="Calibri-Bold">
    <w:panose1 w:val="020B0604020202020204"/>
    <w:charset w:val="00"/>
    <w:family w:val="auto"/>
    <w:pitch w:val="default"/>
  </w:font>
  <w:font w:name="Raleway">
    <w:panose1 w:val="020B0604020202020204"/>
    <w:charset w:val="00"/>
    <w:family w:val="auto"/>
    <w:pitch w:val="default"/>
  </w:font>
  <w:font w:name="Adobe Myungjo Std M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r>
  </w:p>
  <w:p>
    <w:pPr>
      <w:spacing/>
      <w:jc w:val="center"/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  <w:t>TRANSPARÊNCIA INTERNACIONAL PORTUGAL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Centro Transparente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Av. Rio de Janeiro, 30-A, Piso 1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1700-336 Lisboa, Portugal</w:t>
    </w:r>
  </w:p>
  <w:p>
    <w:pPr>
      <w:spacing/>
      <w:jc w:val="center"/>
      <w:rPr>
        <w:rFonts w:ascii="Raleway" w:hAnsi="Raleway" w:eastAsia="Times New Roman"/>
        <w:color w:val="767171"/>
        <w:sz w:val="18"/>
        <w:szCs w:val="18"/>
        <w:lang w:val="pt-pt" w:eastAsia="pt-pt"/>
      </w:rPr>
    </w:pPr>
    <w:r>
      <w:rPr>
        <w:rFonts w:ascii="Raleway" w:hAnsi="Raleway" w:eastAsia="Times New Roman"/>
        <w:color w:val="767171"/>
        <w:sz w:val="18"/>
        <w:szCs w:val="18"/>
        <w:lang w:val="pt-pt" w:eastAsia="pt-pt"/>
      </w:rPr>
      <w:t>Tel. +351 218873412</w:t>
    </w:r>
  </w:p>
  <w:p>
    <w:pPr>
      <w:spacing/>
      <w:jc w:val="center"/>
      <w:rPr>
        <w:rFonts w:ascii="Raleway" w:hAnsi="Raleway" w:eastAsia="Adobe Myungjo Std M" w:cs="Arial"/>
        <w:i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i/>
        <w:color w:val="767171"/>
        <w:sz w:val="18"/>
        <w:szCs w:val="18"/>
        <w:lang w:val="pt-pt"/>
      </w:rPr>
      <w:t>secretariado@transparencia.pt</w:t>
    </w:r>
  </w:p>
  <w:p>
    <w:pPr>
      <w:pStyle w:val="para13"/>
      <w:spacing/>
      <w:jc w:val="center"/>
      <w:rPr>
        <w:lang w:val="pt-pt"/>
      </w:rPr>
    </w:pPr>
    <w:r>
      <w:rPr>
        <w:rFonts w:ascii="Raleway" w:hAnsi="Raleway" w:eastAsia="Adobe Myungjo Std M" w:cs="Calibri"/>
        <w:color w:val="767171"/>
        <w:sz w:val="18"/>
        <w:szCs w:val="18"/>
        <w:lang w:val="pt-pt"/>
      </w:rPr>
      <w:t>TRANSPARENCIA.PT</w:t>
    </w:r>
    <w:r>
      <w:rPr>
        <w:lang w:val="pt-pt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Grid"/>
      <w:name w:val="Tabela1"/>
      <w:tabOrder w:val="0"/>
      <w:jc w:val="left"/>
      <w:tblInd w:w="0" w:type="dxa"/>
      <w:tblW w:w="9736" w:type="dxa"/>
      <w:tblLook w:val="04A0" w:firstRow="1" w:lastRow="0" w:firstColumn="1" w:lastColumn="0" w:noHBand="0" w:noVBand="1"/>
    </w:tblPr>
    <w:tblGrid>
      <w:gridCol w:w="9736"/>
    </w:tblGrid>
    <w:tr>
      <w:trPr>
        <w:tblHeader w:val="0"/>
        <w:cantSplit w:val="0"/>
        <w:trHeight w:val="1125" w:hRule="atLeast"/>
      </w:trPr>
      <w:tc>
        <w:tcPr>
          <w:tcW w:w="973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0850468" protected="0"/>
        </w:tcPr>
        <w:p>
          <w:pPr>
            <w:pStyle w:val="para13"/>
            <w:spacing/>
            <w:jc w:val="right"/>
          </w:pPr>
          <w:r>
            <w:rPr>
              <w:noProof/>
            </w:rPr>
            <w:drawing>
              <wp:inline distT="0" distB="0" distL="0" distR="0">
                <wp:extent cx="2407285" cy="615950"/>
                <wp:effectExtent l="0" t="0" r="0" b="0"/>
                <wp:docPr id="102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m 3"/>
                        <pic:cNvPicPr>
                          <a:picLocks noChangeAspect="1"/>
                          <a:extLst>
                            <a:ext uri="sm">
                              <sm:smNativeData xmlns:sm="sm" val="SMDATA_16_pNtb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zw4AAMoD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6159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</w:tr>
    <w:tr>
      <w:trPr>
        <w:tblHeader w:val="0"/>
        <w:cantSplit w:val="0"/>
        <w:trHeight w:val="0" w:hRule="auto"/>
      </w:trPr>
      <w:tc>
        <w:tcPr>
          <w:tcW w:w="973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0850468" protected="0"/>
        </w:tcPr>
        <w:p>
          <w:pPr>
            <w:spacing/>
            <w:jc w:val="right"/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</w:pPr>
          <w:r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  <w:t>TRANSPARÊNCIA E INTEGRIDADE</w:t>
          </w:r>
        </w:p>
        <w:p>
          <w:pPr>
            <w:spacing/>
            <w:jc w:val="right"/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</w:pPr>
          <w:r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  <w:t>ASSOCIAÇÃO CÍVICA</w:t>
          </w:r>
        </w:p>
      </w:tc>
    </w:tr>
  </w:tbl>
  <w:p>
    <w:pPr>
      <w:pStyle w:val="para13"/>
      <w:spacing/>
      <w:jc w:val="right"/>
      <w:rPr>
        <w:lang w:val="pt-pt"/>
      </w:rPr>
    </w:pPr>
    <w:r>
      <w:rPr>
        <w:lang w:val="pt-pt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8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singleLevel"/>
    <w:name w:val="Bullet 13"/>
    <w:lvl w:ilvl="0">
      <w:numFmt w:val="bullet"/>
      <w:suff w:val="tab"/>
      <w:lvlText w:val="Þ"/>
      <w:lvlJc w:val="left"/>
      <w:pPr>
        <w:ind w:left="0" w:hanging="0"/>
      </w:pPr>
      <w:rPr>
        <w:rFonts w:ascii="Symbol" w:hAnsi="Symbol"/>
      </w:rPr>
    </w:lvl>
  </w:abstractNum>
  <w:abstractNum w:abstractNumId="3">
    <w:multiLevelType w:val="hybridMultilevel"/>
    <w:name w:val="Lista numerada 1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Lista numerad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color w:val="auto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singleLevel"/>
    <w:name w:val="Bullet 14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ada 9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Lista numerada 13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Lista numerada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Lista numerada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Lista numerada 1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color w:val="auto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Lista numerada 5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Lista numerada 3"/>
    <w:lvl w:ilvl="0">
      <w:numFmt w:val="bullet"/>
      <w:suff w:val="tab"/>
      <w:lvlText w:val=""/>
      <w:lvlJc w:val="left"/>
      <w:pPr>
        <w:ind w:left="70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42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4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6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58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0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2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4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69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5">
    <w:multiLevelType w:val="hybridMultilevel"/>
    <w:name w:val="Lista numerada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6">
    <w:multiLevelType w:val="hybridMultilevel"/>
    <w:name w:val="Lista numerada 7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singleLevel"/>
    <w:name w:val="Bullet 17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18">
    <w:multiLevelType w:val="singleLevel"/>
    <w:name w:val="Bullet 18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09"/>
  <w:autoHyphenation w:val="0"/>
  <w:doNotShadeFormData w:val="0"/>
  <w:captions>
    <w:caption w:name="Tabela" w:pos="below" w:numFmt="decimal"/>
    <w:caption w:name="Ilustração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6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0850468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 Unicode MS"/>
      <w:kern w:val="1"/>
      <w:sz w:val="24"/>
      <w:szCs w:val="24"/>
      <w:lang w:val="en-us" w:eastAsia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eastAsia="SimSun" w:cs="Arial"/>
      <w:b/>
      <w:bCs/>
      <w:sz w:val="36"/>
      <w:szCs w:val="36"/>
    </w:rPr>
  </w:style>
  <w:style w:type="paragraph" w:styleId="para2" w:customStyle="1">
    <w:name w:val="Cabeçalho 2"/>
    <w:qFormat/>
    <w:basedOn w:val="para0"/>
    <w:pPr>
      <w:spacing w:before="100" w:after="100" w:beforeAutospacing="1" w:afterAutospacing="1"/>
      <w:outlineLvl w:val="1"/>
      <w:widowControl/>
    </w:pPr>
    <w:rPr>
      <w:rFonts w:eastAsia="Times New Roman"/>
      <w:b/>
      <w:bCs/>
      <w:sz w:val="36"/>
      <w:szCs w:val="36"/>
      <w:lang w:val="pt-pt" w:eastAsia="pt-pt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Arial" w:hAnsi="Arial" w:cs="Tahoma"/>
      <w:sz w:val="28"/>
      <w:szCs w:val="28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cs="Tahoma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7" w:customStyle="1">
    <w:name w:val="Index"/>
    <w:qFormat/>
    <w:basedOn w:val="para0"/>
    <w:pPr>
      <w:suppressLineNumbers/>
    </w:pPr>
    <w:rPr>
      <w:rFonts w:cs="Tahoma"/>
    </w:rPr>
  </w:style>
  <w:style w:type="paragraph" w:styleId="para8" w:customStyle="1">
    <w:name w:val="Cabeçalho2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9" w:customStyle="1">
    <w:name w:val="Legenda2"/>
    <w:qFormat/>
    <w:basedOn w:val="para0"/>
    <w:pPr>
      <w:spacing w:before="120" w:after="120"/>
      <w:suppressLineNumbers/>
    </w:pPr>
    <w:rPr>
      <w:i/>
      <w:iCs/>
    </w:rPr>
  </w:style>
  <w:style w:type="paragraph" w:styleId="para10" w:customStyle="1">
    <w:name w:val="Índice remissivo"/>
    <w:qFormat/>
    <w:basedOn w:val="para0"/>
    <w:pPr>
      <w:suppressLineNumbers/>
    </w:pPr>
  </w:style>
  <w:style w:type="paragraph" w:styleId="para11" w:customStyle="1">
    <w:name w:val="Cabeçalho1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12" w:customStyle="1">
    <w:name w:val="Legenda1"/>
    <w:qFormat/>
    <w:basedOn w:val="para0"/>
    <w:pPr>
      <w:spacing w:before="120" w:after="120"/>
      <w:suppressLineNumbers/>
    </w:pPr>
    <w:rPr>
      <w:i/>
      <w:iCs/>
    </w:rPr>
  </w:style>
  <w:style w:type="paragraph" w:styleId="para13">
    <w:name w:val="Head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4">
    <w:name w:val="Foot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5">
    <w:name w:val="List Paragraph"/>
    <w:qFormat/>
    <w:basedOn w:val="para0"/>
    <w:pPr>
      <w:ind w:left="720"/>
    </w:pPr>
  </w:style>
  <w:style w:type="paragraph" w:styleId="para1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7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lang w:val="pt-pt" w:eastAsia="pt-pt"/>
    </w:rPr>
  </w:style>
  <w:style w:type="paragraph" w:styleId="para18">
    <w:name w:val="TOC Heading"/>
    <w:qFormat/>
    <w:basedOn w:val="para1"/>
    <w:next w:val="para0"/>
    <w:pPr>
      <w:spacing w:after="0" w:line="259" w:lineRule="auto"/>
      <w:outlineLvl w:val="9"/>
    </w:pPr>
    <w:rPr>
      <w:rFonts w:ascii="Calibri Light" w:hAnsi="Calibri Light" w:eastAsia="Calibri Light" w:cs="Calibri Light"/>
      <w:b w:val="0"/>
      <w:bCs w:val="0"/>
      <w:color w:val="2f5496"/>
      <w:sz w:val="32"/>
      <w:szCs w:val="32"/>
      <w:lang w:val="en-gb" w:eastAsia="en-gb"/>
    </w:rPr>
  </w:style>
  <w:style w:type="paragraph" w:styleId="para19" w:customStyle="1">
    <w:name w:val="Default"/>
    <w:qFormat/>
    <w:pPr>
      <w:widowControl/>
    </w:pPr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styleId="para20" w:customStyle="1">
    <w:name w:val="Intro text"/>
    <w:qFormat/>
    <w:basedOn w:val="para1"/>
    <w:pPr>
      <w:spacing w:before="0" w:after="600" w:line="216" w:lineRule="auto"/>
      <w:tabs defTabSz="709">
        <w:tab w:val="right" w:pos="8441" w:leader="none"/>
      </w:tabs>
    </w:pPr>
    <w:rPr>
      <w:rFonts w:ascii="Arial Narrow" w:hAnsi="Arial Narrow"/>
      <w:b w:val="0"/>
      <w:bCs w:val="0"/>
      <w:color w:val="009fee"/>
      <w:spacing w:val="6" w:percent="105"/>
      <w:sz w:val="32"/>
      <w:szCs w:val="60"/>
      <w:lang w:eastAsia="en-us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Symbol" w:hAnsi="Symbol" w:cs="OpenSymbol"/>
      <w:lang w:val="pt-pt"/>
    </w:rPr>
  </w:style>
  <w:style w:type="character" w:styleId="char2" w:customStyle="1">
    <w:name w:val="WW8Num2z0"/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Absatz-Standardschriftart"/>
  </w:style>
  <w:style w:type="character" w:styleId="char12" w:customStyle="1">
    <w:name w:val="Tipo de letra predefinido do parágrafo1"/>
  </w:style>
  <w:style w:type="character" w:styleId="char13" w:customStyle="1">
    <w:name w:val="WW-Absatz-Standardschriftart"/>
  </w:style>
  <w:style w:type="character" w:styleId="char14" w:customStyle="1">
    <w:name w:val="WW-Absatz-Standardschriftart1"/>
  </w:style>
  <w:style w:type="character" w:styleId="char15" w:customStyle="1">
    <w:name w:val="WW-Absatz-Standardschriftart11"/>
  </w:style>
  <w:style w:type="character" w:styleId="char16" w:customStyle="1">
    <w:name w:val="WW-Absatz-Standardschriftart111"/>
  </w:style>
  <w:style w:type="character" w:styleId="char17" w:customStyle="1">
    <w:name w:val="WW-Absatz-Standardschriftart1111"/>
  </w:style>
  <w:style w:type="character" w:styleId="char18" w:customStyle="1">
    <w:name w:val="WW-Absatz-Standardschriftart11111"/>
  </w:style>
  <w:style w:type="character" w:styleId="char19">
    <w:name w:val="Hyperlink"/>
    <w:rPr>
      <w:color w:val="000080"/>
      <w:u w:color="auto" w:val="single"/>
    </w:rPr>
  </w:style>
  <w:style w:type="character" w:styleId="char20" w:customStyle="1">
    <w:name w:val="Ref. de comentário1"/>
    <w:rPr>
      <w:sz w:val="16"/>
      <w:szCs w:val="16"/>
    </w:rPr>
  </w:style>
  <w:style w:type="character" w:styleId="char21" w:customStyle="1">
    <w:name w:val="Bullets"/>
    <w:rPr>
      <w:rFonts w:ascii="OpenSymbol" w:hAnsi="OpenSymbol" w:eastAsia="OpenSymbol" w:cs="OpenSymbol"/>
    </w:rPr>
  </w:style>
  <w:style w:type="character" w:styleId="char22" w:customStyle="1">
    <w:name w:val="Texto de balão Caráter"/>
    <w:rPr>
      <w:rFonts w:ascii="Segoe UI" w:hAnsi="Segoe UI" w:eastAsia="Arial Unicode MS" w:cs="Segoe UI"/>
      <w:kern w:val="1"/>
      <w:sz w:val="18"/>
      <w:szCs w:val="18"/>
      <w:lang w:val="en-us" w:eastAsia="ar-sa"/>
    </w:rPr>
  </w:style>
  <w:style w:type="character" w:styleId="char23" w:customStyle="1">
    <w:name w:val="Cabeçalho 1 Caráter"/>
    <w:rPr>
      <w:b/>
      <w:bCs/>
      <w:kern w:val="1"/>
      <w:sz w:val="48"/>
      <w:szCs w:val="48"/>
    </w:rPr>
  </w:style>
  <w:style w:type="character" w:styleId="char24" w:customStyle="1">
    <w:name w:val="Cabeçalho 2 Caráter"/>
    <w:rPr>
      <w:b/>
      <w:bCs/>
      <w:sz w:val="36"/>
      <w:szCs w:val="36"/>
    </w:rPr>
  </w:style>
  <w:style w:type="character" w:styleId="char25" w:customStyle="1">
    <w:name w:val="Menção Não Resolvida1"/>
    <w:rPr>
      <w:color w:val="808080"/>
      <w:shd w:val="clear" w:fill="e6e6e6"/>
    </w:rPr>
  </w:style>
  <w:style w:type="character" w:styleId="char26" w:customStyle="1">
    <w:name w:val="Cabeçalho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27">
    <w:name w:val="Placeholder Text"/>
    <w:basedOn w:val="char0"/>
    <w:rPr>
      <w:color w:val="808080"/>
    </w:rPr>
  </w:style>
  <w:style w:type="character" w:styleId="char28" w:customStyle="1">
    <w:name w:val="Título 1 Caráter"/>
    <w:basedOn w:val="char0"/>
    <w:rPr>
      <w:rFonts w:ascii="Calibri Light" w:hAnsi="Calibri Light" w:eastAsia="Calibri Light" w:cs="Calibri Light"/>
      <w:color w:val="2f5496"/>
      <w:kern w:val="1"/>
      <w:sz w:val="32"/>
      <w:szCs w:val="32"/>
      <w:lang w:val="en-us" w:eastAsia="ar-sa"/>
    </w:rPr>
  </w:style>
  <w:style w:type="character" w:styleId="char29" w:customStyle="1">
    <w:name w:val="Rodapé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30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ela com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ela de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 Unicode MS"/>
      <w:kern w:val="1"/>
      <w:sz w:val="24"/>
      <w:szCs w:val="24"/>
      <w:lang w:val="en-us" w:eastAsia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eastAsia="SimSun" w:cs="Arial"/>
      <w:b/>
      <w:bCs/>
      <w:sz w:val="36"/>
      <w:szCs w:val="36"/>
    </w:rPr>
  </w:style>
  <w:style w:type="paragraph" w:styleId="para2" w:customStyle="1">
    <w:name w:val="Cabeçalho 2"/>
    <w:qFormat/>
    <w:basedOn w:val="para0"/>
    <w:pPr>
      <w:spacing w:before="100" w:after="100" w:beforeAutospacing="1" w:afterAutospacing="1"/>
      <w:outlineLvl w:val="1"/>
      <w:widowControl/>
    </w:pPr>
    <w:rPr>
      <w:rFonts w:eastAsia="Times New Roman"/>
      <w:b/>
      <w:bCs/>
      <w:sz w:val="36"/>
      <w:szCs w:val="36"/>
      <w:lang w:val="pt-pt" w:eastAsia="pt-pt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Arial" w:hAnsi="Arial" w:cs="Tahoma"/>
      <w:sz w:val="28"/>
      <w:szCs w:val="28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cs="Tahoma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7" w:customStyle="1">
    <w:name w:val="Index"/>
    <w:qFormat/>
    <w:basedOn w:val="para0"/>
    <w:pPr>
      <w:suppressLineNumbers/>
    </w:pPr>
    <w:rPr>
      <w:rFonts w:cs="Tahoma"/>
    </w:rPr>
  </w:style>
  <w:style w:type="paragraph" w:styleId="para8" w:customStyle="1">
    <w:name w:val="Cabeçalho2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9" w:customStyle="1">
    <w:name w:val="Legenda2"/>
    <w:qFormat/>
    <w:basedOn w:val="para0"/>
    <w:pPr>
      <w:spacing w:before="120" w:after="120"/>
      <w:suppressLineNumbers/>
    </w:pPr>
    <w:rPr>
      <w:i/>
      <w:iCs/>
    </w:rPr>
  </w:style>
  <w:style w:type="paragraph" w:styleId="para10" w:customStyle="1">
    <w:name w:val="Índice remissivo"/>
    <w:qFormat/>
    <w:basedOn w:val="para0"/>
    <w:pPr>
      <w:suppressLineNumbers/>
    </w:pPr>
  </w:style>
  <w:style w:type="paragraph" w:styleId="para11" w:customStyle="1">
    <w:name w:val="Cabeçalho1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12" w:customStyle="1">
    <w:name w:val="Legenda1"/>
    <w:qFormat/>
    <w:basedOn w:val="para0"/>
    <w:pPr>
      <w:spacing w:before="120" w:after="120"/>
      <w:suppressLineNumbers/>
    </w:pPr>
    <w:rPr>
      <w:i/>
      <w:iCs/>
    </w:rPr>
  </w:style>
  <w:style w:type="paragraph" w:styleId="para13">
    <w:name w:val="Head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4">
    <w:name w:val="Foot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5">
    <w:name w:val="List Paragraph"/>
    <w:qFormat/>
    <w:basedOn w:val="para0"/>
    <w:pPr>
      <w:ind w:left="720"/>
    </w:pPr>
  </w:style>
  <w:style w:type="paragraph" w:styleId="para1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7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lang w:val="pt-pt" w:eastAsia="pt-pt"/>
    </w:rPr>
  </w:style>
  <w:style w:type="paragraph" w:styleId="para18">
    <w:name w:val="TOC Heading"/>
    <w:qFormat/>
    <w:basedOn w:val="para1"/>
    <w:next w:val="para0"/>
    <w:pPr>
      <w:spacing w:after="0" w:line="259" w:lineRule="auto"/>
      <w:outlineLvl w:val="9"/>
    </w:pPr>
    <w:rPr>
      <w:rFonts w:ascii="Calibri Light" w:hAnsi="Calibri Light" w:eastAsia="Calibri Light" w:cs="Calibri Light"/>
      <w:b w:val="0"/>
      <w:bCs w:val="0"/>
      <w:color w:val="2f5496"/>
      <w:sz w:val="32"/>
      <w:szCs w:val="32"/>
      <w:lang w:val="en-gb" w:eastAsia="en-gb"/>
    </w:rPr>
  </w:style>
  <w:style w:type="paragraph" w:styleId="para19" w:customStyle="1">
    <w:name w:val="Default"/>
    <w:qFormat/>
    <w:pPr>
      <w:widowControl/>
    </w:pPr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styleId="para20" w:customStyle="1">
    <w:name w:val="Intro text"/>
    <w:qFormat/>
    <w:basedOn w:val="para1"/>
    <w:pPr>
      <w:spacing w:before="0" w:after="600" w:line="216" w:lineRule="auto"/>
      <w:tabs defTabSz="709">
        <w:tab w:val="right" w:pos="8441" w:leader="none"/>
      </w:tabs>
    </w:pPr>
    <w:rPr>
      <w:rFonts w:ascii="Arial Narrow" w:hAnsi="Arial Narrow"/>
      <w:b w:val="0"/>
      <w:bCs w:val="0"/>
      <w:color w:val="009fee"/>
      <w:spacing w:val="6" w:percent="105"/>
      <w:sz w:val="32"/>
      <w:szCs w:val="60"/>
      <w:lang w:eastAsia="en-us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Symbol" w:hAnsi="Symbol" w:cs="OpenSymbol"/>
      <w:lang w:val="pt-pt"/>
    </w:rPr>
  </w:style>
  <w:style w:type="character" w:styleId="char2" w:customStyle="1">
    <w:name w:val="WW8Num2z0"/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Absatz-Standardschriftart"/>
  </w:style>
  <w:style w:type="character" w:styleId="char12" w:customStyle="1">
    <w:name w:val="Tipo de letra predefinido do parágrafo1"/>
  </w:style>
  <w:style w:type="character" w:styleId="char13" w:customStyle="1">
    <w:name w:val="WW-Absatz-Standardschriftart"/>
  </w:style>
  <w:style w:type="character" w:styleId="char14" w:customStyle="1">
    <w:name w:val="WW-Absatz-Standardschriftart1"/>
  </w:style>
  <w:style w:type="character" w:styleId="char15" w:customStyle="1">
    <w:name w:val="WW-Absatz-Standardschriftart11"/>
  </w:style>
  <w:style w:type="character" w:styleId="char16" w:customStyle="1">
    <w:name w:val="WW-Absatz-Standardschriftart111"/>
  </w:style>
  <w:style w:type="character" w:styleId="char17" w:customStyle="1">
    <w:name w:val="WW-Absatz-Standardschriftart1111"/>
  </w:style>
  <w:style w:type="character" w:styleId="char18" w:customStyle="1">
    <w:name w:val="WW-Absatz-Standardschriftart11111"/>
  </w:style>
  <w:style w:type="character" w:styleId="char19">
    <w:name w:val="Hyperlink"/>
    <w:rPr>
      <w:color w:val="000080"/>
      <w:u w:color="auto" w:val="single"/>
    </w:rPr>
  </w:style>
  <w:style w:type="character" w:styleId="char20" w:customStyle="1">
    <w:name w:val="Ref. de comentário1"/>
    <w:rPr>
      <w:sz w:val="16"/>
      <w:szCs w:val="16"/>
    </w:rPr>
  </w:style>
  <w:style w:type="character" w:styleId="char21" w:customStyle="1">
    <w:name w:val="Bullets"/>
    <w:rPr>
      <w:rFonts w:ascii="OpenSymbol" w:hAnsi="OpenSymbol" w:eastAsia="OpenSymbol" w:cs="OpenSymbol"/>
    </w:rPr>
  </w:style>
  <w:style w:type="character" w:styleId="char22" w:customStyle="1">
    <w:name w:val="Texto de balão Caráter"/>
    <w:rPr>
      <w:rFonts w:ascii="Segoe UI" w:hAnsi="Segoe UI" w:eastAsia="Arial Unicode MS" w:cs="Segoe UI"/>
      <w:kern w:val="1"/>
      <w:sz w:val="18"/>
      <w:szCs w:val="18"/>
      <w:lang w:val="en-us" w:eastAsia="ar-sa"/>
    </w:rPr>
  </w:style>
  <w:style w:type="character" w:styleId="char23" w:customStyle="1">
    <w:name w:val="Cabeçalho 1 Caráter"/>
    <w:rPr>
      <w:b/>
      <w:bCs/>
      <w:kern w:val="1"/>
      <w:sz w:val="48"/>
      <w:szCs w:val="48"/>
    </w:rPr>
  </w:style>
  <w:style w:type="character" w:styleId="char24" w:customStyle="1">
    <w:name w:val="Cabeçalho 2 Caráter"/>
    <w:rPr>
      <w:b/>
      <w:bCs/>
      <w:sz w:val="36"/>
      <w:szCs w:val="36"/>
    </w:rPr>
  </w:style>
  <w:style w:type="character" w:styleId="char25" w:customStyle="1">
    <w:name w:val="Menção Não Resolvida1"/>
    <w:rPr>
      <w:color w:val="808080"/>
      <w:shd w:val="clear" w:fill="e6e6e6"/>
    </w:rPr>
  </w:style>
  <w:style w:type="character" w:styleId="char26" w:customStyle="1">
    <w:name w:val="Cabeçalho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27">
    <w:name w:val="Placeholder Text"/>
    <w:basedOn w:val="char0"/>
    <w:rPr>
      <w:color w:val="808080"/>
    </w:rPr>
  </w:style>
  <w:style w:type="character" w:styleId="char28" w:customStyle="1">
    <w:name w:val="Título 1 Caráter"/>
    <w:basedOn w:val="char0"/>
    <w:rPr>
      <w:rFonts w:ascii="Calibri Light" w:hAnsi="Calibri Light" w:eastAsia="Calibri Light" w:cs="Calibri Light"/>
      <w:color w:val="2f5496"/>
      <w:kern w:val="1"/>
      <w:sz w:val="32"/>
      <w:szCs w:val="32"/>
      <w:lang w:val="en-us" w:eastAsia="ar-sa"/>
    </w:rPr>
  </w:style>
  <w:style w:type="character" w:styleId="char29" w:customStyle="1">
    <w:name w:val="Rodapé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30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ela com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ela de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eader" Target="header1.xml"/><Relationship Id="rId17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Maria Lopes</cp:lastModifiedBy>
  <cp:revision>6</cp:revision>
  <cp:lastPrinted>2025-06-25T10:07:07Z</cp:lastPrinted>
  <dcterms:created xsi:type="dcterms:W3CDTF">2025-01-15T04:33:00Z</dcterms:created>
  <dcterms:modified xsi:type="dcterms:W3CDTF">2025-06-25T11:21:08Z</dcterms:modified>
</cp:coreProperties>
</file>